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C0476B" w:rsidP="00C0476B">
      <w:pPr>
        <w:jc w:val="center"/>
        <w:rPr>
          <w:rFonts w:hint="eastAsia"/>
          <w:b/>
          <w:bCs/>
          <w:color w:val="000000"/>
          <w:sz w:val="33"/>
          <w:szCs w:val="33"/>
          <w:shd w:val="clear" w:color="auto" w:fill="FFFFFF"/>
        </w:rPr>
      </w:pPr>
      <w:r>
        <w:rPr>
          <w:rFonts w:hint="eastAsia"/>
          <w:b/>
          <w:bCs/>
          <w:color w:val="000000"/>
          <w:sz w:val="33"/>
          <w:szCs w:val="33"/>
          <w:shd w:val="clear" w:color="auto" w:fill="FFFFFF"/>
        </w:rPr>
        <w:t>中华人民共和国消防法</w:t>
      </w:r>
    </w:p>
    <w:p w:rsidR="00C0476B" w:rsidRDefault="00C0476B" w:rsidP="00C0476B">
      <w:pPr>
        <w:widowControl/>
        <w:shd w:val="clear" w:color="auto" w:fill="FFFFFF"/>
        <w:spacing w:line="345" w:lineRule="atLeast"/>
        <w:ind w:firstLine="420"/>
        <w:rPr>
          <w:rFonts w:ascii="Tahoma" w:eastAsiaTheme="minorEastAsia" w:hAnsi="Tahoma" w:cs="Tahoma" w:hint="eastAsia"/>
          <w:color w:val="3E3E3E"/>
          <w:kern w:val="0"/>
          <w:szCs w:val="21"/>
          <w:shd w:val="clear" w:color="auto" w:fill="FFFFFF"/>
          <w:lang/>
        </w:rPr>
      </w:pPr>
    </w:p>
    <w:p w:rsidR="00C0476B" w:rsidRDefault="00C0476B" w:rsidP="00C0476B">
      <w:pPr>
        <w:widowControl/>
        <w:shd w:val="clear" w:color="auto" w:fill="FFFFFF"/>
        <w:spacing w:line="345" w:lineRule="atLeast"/>
        <w:ind w:firstLine="420"/>
        <w:rPr>
          <w:rFonts w:ascii="Tahoma" w:eastAsia="Tahoma" w:hAnsi="Tahoma" w:cs="Tahoma" w:hint="eastAsia"/>
          <w:color w:val="3E3E3E"/>
          <w:szCs w:val="21"/>
        </w:rPr>
      </w:pPr>
      <w:r>
        <w:rPr>
          <w:rFonts w:ascii="宋体" w:hAnsi="宋体" w:cs="宋体" w:hint="eastAsia"/>
          <w:color w:val="3E3E3E"/>
          <w:kern w:val="0"/>
          <w:szCs w:val="21"/>
          <w:shd w:val="clear" w:color="auto" w:fill="FFFFFF"/>
          <w:lang/>
        </w:rPr>
        <w:t>目录</w:t>
      </w:r>
    </w:p>
    <w:p w:rsidR="00C0476B" w:rsidRDefault="00C0476B" w:rsidP="00C0476B">
      <w:pPr>
        <w:widowControl/>
        <w:numPr>
          <w:ilvl w:val="0"/>
          <w:numId w:val="3"/>
        </w:numPr>
        <w:tabs>
          <w:tab w:val="left" w:pos="720"/>
        </w:tabs>
        <w:spacing w:line="345" w:lineRule="atLeast"/>
        <w:ind w:left="0"/>
      </w:pPr>
      <w:hyperlink r:id="rId7" w:anchor="第一章 总  则" w:tooltip="第一章" w:history="1">
        <w:r>
          <w:rPr>
            <w:rStyle w:val="a5"/>
            <w:rFonts w:ascii="宋体" w:hAnsi="宋体" w:cs="宋体" w:hint="eastAsia"/>
            <w:szCs w:val="21"/>
            <w:shd w:val="clear" w:color="auto" w:fill="FFFFFF"/>
          </w:rPr>
          <w:t>第一章</w:t>
        </w:r>
        <w:r>
          <w:rPr>
            <w:rStyle w:val="a5"/>
            <w:rFonts w:ascii="Tahoma" w:eastAsia="Tahoma" w:hAnsi="Tahoma" w:cs="Tahoma"/>
            <w:szCs w:val="21"/>
            <w:shd w:val="clear" w:color="auto" w:fill="FFFFFF"/>
          </w:rPr>
          <w:t xml:space="preserve"> </w:t>
        </w:r>
        <w:r>
          <w:rPr>
            <w:rStyle w:val="a5"/>
            <w:rFonts w:ascii="宋体" w:hAnsi="宋体" w:cs="宋体" w:hint="eastAsia"/>
            <w:szCs w:val="21"/>
            <w:shd w:val="clear" w:color="auto" w:fill="FFFFFF"/>
          </w:rPr>
          <w:t>总</w:t>
        </w:r>
        <w:r>
          <w:rPr>
            <w:rStyle w:val="a5"/>
            <w:rFonts w:ascii="Tahoma" w:eastAsia="Tahoma" w:hAnsi="Tahoma" w:cs="Tahoma"/>
            <w:szCs w:val="21"/>
            <w:shd w:val="clear" w:color="auto" w:fill="FFFFFF"/>
          </w:rPr>
          <w:t xml:space="preserve"> </w:t>
        </w:r>
        <w:r>
          <w:rPr>
            <w:rStyle w:val="a5"/>
            <w:rFonts w:ascii="宋体" w:hAnsi="宋体" w:cs="宋体" w:hint="eastAsia"/>
            <w:szCs w:val="21"/>
            <w:shd w:val="clear" w:color="auto" w:fill="FFFFFF"/>
          </w:rPr>
          <w:t>则</w:t>
        </w:r>
      </w:hyperlink>
    </w:p>
    <w:p w:rsidR="00C0476B" w:rsidRDefault="00C0476B" w:rsidP="00C0476B">
      <w:pPr>
        <w:widowControl/>
        <w:numPr>
          <w:ilvl w:val="0"/>
          <w:numId w:val="3"/>
        </w:numPr>
        <w:tabs>
          <w:tab w:val="left" w:pos="720"/>
        </w:tabs>
        <w:spacing w:line="345" w:lineRule="atLeast"/>
        <w:ind w:left="0"/>
      </w:pPr>
      <w:hyperlink r:id="rId8" w:anchor="第二章 火灾预防" w:tooltip="第二章" w:history="1">
        <w:r>
          <w:rPr>
            <w:rStyle w:val="a5"/>
            <w:rFonts w:ascii="宋体" w:hAnsi="宋体" w:cs="宋体" w:hint="eastAsia"/>
            <w:szCs w:val="21"/>
            <w:shd w:val="clear" w:color="auto" w:fill="FFFFFF"/>
          </w:rPr>
          <w:t>第二章</w:t>
        </w:r>
        <w:r>
          <w:rPr>
            <w:rStyle w:val="a5"/>
            <w:rFonts w:ascii="Tahoma" w:eastAsia="Tahoma" w:hAnsi="Tahoma" w:cs="Tahoma"/>
            <w:szCs w:val="21"/>
            <w:shd w:val="clear" w:color="auto" w:fill="FFFFFF"/>
          </w:rPr>
          <w:t xml:space="preserve"> </w:t>
        </w:r>
        <w:r>
          <w:rPr>
            <w:rStyle w:val="a5"/>
            <w:rFonts w:ascii="宋体" w:hAnsi="宋体" w:cs="宋体" w:hint="eastAsia"/>
            <w:szCs w:val="21"/>
            <w:shd w:val="clear" w:color="auto" w:fill="FFFFFF"/>
          </w:rPr>
          <w:t>火灾预防</w:t>
        </w:r>
      </w:hyperlink>
    </w:p>
    <w:p w:rsidR="00C0476B" w:rsidRDefault="00C0476B" w:rsidP="00C0476B">
      <w:pPr>
        <w:widowControl/>
        <w:numPr>
          <w:ilvl w:val="0"/>
          <w:numId w:val="3"/>
        </w:numPr>
        <w:tabs>
          <w:tab w:val="left" w:pos="720"/>
        </w:tabs>
        <w:spacing w:line="345" w:lineRule="atLeast"/>
        <w:ind w:left="0"/>
      </w:pPr>
      <w:hyperlink r:id="rId9" w:anchor="第三章 消防组织" w:tooltip="第三章" w:history="1">
        <w:r>
          <w:rPr>
            <w:rStyle w:val="a5"/>
            <w:rFonts w:ascii="宋体" w:hAnsi="宋体" w:cs="宋体" w:hint="eastAsia"/>
            <w:szCs w:val="21"/>
            <w:shd w:val="clear" w:color="auto" w:fill="FFFFFF"/>
          </w:rPr>
          <w:t>第三章</w:t>
        </w:r>
        <w:r>
          <w:rPr>
            <w:rStyle w:val="a5"/>
            <w:rFonts w:ascii="Tahoma" w:eastAsia="Tahoma" w:hAnsi="Tahoma" w:cs="Tahoma"/>
            <w:szCs w:val="21"/>
            <w:shd w:val="clear" w:color="auto" w:fill="FFFFFF"/>
          </w:rPr>
          <w:t xml:space="preserve"> </w:t>
        </w:r>
        <w:r>
          <w:rPr>
            <w:rStyle w:val="a5"/>
            <w:rFonts w:ascii="宋体" w:hAnsi="宋体" w:cs="宋体" w:hint="eastAsia"/>
            <w:szCs w:val="21"/>
            <w:shd w:val="clear" w:color="auto" w:fill="FFFFFF"/>
          </w:rPr>
          <w:t>消防组织</w:t>
        </w:r>
      </w:hyperlink>
    </w:p>
    <w:p w:rsidR="00C0476B" w:rsidRDefault="00C0476B" w:rsidP="00C0476B">
      <w:pPr>
        <w:widowControl/>
        <w:numPr>
          <w:ilvl w:val="0"/>
          <w:numId w:val="3"/>
        </w:numPr>
        <w:tabs>
          <w:tab w:val="left" w:pos="720"/>
        </w:tabs>
        <w:spacing w:line="345" w:lineRule="atLeast"/>
        <w:ind w:left="0"/>
      </w:pPr>
      <w:hyperlink r:id="rId10" w:anchor="第四章 灭火救援" w:tooltip="第四章" w:history="1">
        <w:r>
          <w:rPr>
            <w:rStyle w:val="a5"/>
            <w:rFonts w:ascii="宋体" w:hAnsi="宋体" w:cs="宋体" w:hint="eastAsia"/>
            <w:szCs w:val="21"/>
            <w:shd w:val="clear" w:color="auto" w:fill="FFFFFF"/>
          </w:rPr>
          <w:t>第四章</w:t>
        </w:r>
        <w:r>
          <w:rPr>
            <w:rStyle w:val="a5"/>
            <w:rFonts w:ascii="Tahoma" w:eastAsia="Tahoma" w:hAnsi="Tahoma" w:cs="Tahoma"/>
            <w:szCs w:val="21"/>
            <w:shd w:val="clear" w:color="auto" w:fill="FFFFFF"/>
          </w:rPr>
          <w:t xml:space="preserve"> </w:t>
        </w:r>
        <w:r>
          <w:rPr>
            <w:rStyle w:val="a5"/>
            <w:rFonts w:ascii="宋体" w:hAnsi="宋体" w:cs="宋体" w:hint="eastAsia"/>
            <w:szCs w:val="21"/>
            <w:shd w:val="clear" w:color="auto" w:fill="FFFFFF"/>
          </w:rPr>
          <w:t>灭火救援</w:t>
        </w:r>
      </w:hyperlink>
    </w:p>
    <w:p w:rsidR="00C0476B" w:rsidRDefault="00C0476B" w:rsidP="00C0476B">
      <w:pPr>
        <w:widowControl/>
        <w:numPr>
          <w:ilvl w:val="0"/>
          <w:numId w:val="3"/>
        </w:numPr>
        <w:tabs>
          <w:tab w:val="left" w:pos="720"/>
        </w:tabs>
        <w:spacing w:line="345" w:lineRule="atLeast"/>
        <w:ind w:left="0"/>
      </w:pPr>
      <w:hyperlink r:id="rId11" w:anchor="第五章 监督检查" w:tooltip="第五章" w:history="1">
        <w:r>
          <w:rPr>
            <w:rStyle w:val="a5"/>
            <w:rFonts w:ascii="宋体" w:hAnsi="宋体" w:cs="宋体" w:hint="eastAsia"/>
            <w:szCs w:val="21"/>
            <w:shd w:val="clear" w:color="auto" w:fill="FFFFFF"/>
          </w:rPr>
          <w:t>第五章</w:t>
        </w:r>
        <w:r>
          <w:rPr>
            <w:rStyle w:val="a5"/>
            <w:rFonts w:ascii="Tahoma" w:eastAsia="Tahoma" w:hAnsi="Tahoma" w:cs="Tahoma"/>
            <w:szCs w:val="21"/>
            <w:shd w:val="clear" w:color="auto" w:fill="FFFFFF"/>
          </w:rPr>
          <w:t xml:space="preserve"> </w:t>
        </w:r>
        <w:r>
          <w:rPr>
            <w:rStyle w:val="a5"/>
            <w:rFonts w:ascii="宋体" w:hAnsi="宋体" w:cs="宋体" w:hint="eastAsia"/>
            <w:szCs w:val="21"/>
            <w:shd w:val="clear" w:color="auto" w:fill="FFFFFF"/>
          </w:rPr>
          <w:t>监督检查</w:t>
        </w:r>
      </w:hyperlink>
    </w:p>
    <w:p w:rsidR="00C0476B" w:rsidRDefault="00C0476B" w:rsidP="00C0476B">
      <w:pPr>
        <w:widowControl/>
        <w:numPr>
          <w:ilvl w:val="0"/>
          <w:numId w:val="3"/>
        </w:numPr>
        <w:tabs>
          <w:tab w:val="left" w:pos="720"/>
        </w:tabs>
        <w:spacing w:line="345" w:lineRule="atLeast"/>
        <w:ind w:left="0"/>
      </w:pPr>
      <w:hyperlink r:id="rId12" w:anchor="第六章 法律责任" w:tooltip="第六章" w:history="1">
        <w:r>
          <w:rPr>
            <w:rStyle w:val="a5"/>
            <w:rFonts w:ascii="宋体" w:hAnsi="宋体" w:cs="宋体" w:hint="eastAsia"/>
            <w:szCs w:val="21"/>
            <w:shd w:val="clear" w:color="auto" w:fill="FFFFFF"/>
          </w:rPr>
          <w:t>第六章</w:t>
        </w:r>
        <w:r>
          <w:rPr>
            <w:rStyle w:val="a5"/>
            <w:rFonts w:ascii="Tahoma" w:eastAsia="Tahoma" w:hAnsi="Tahoma" w:cs="Tahoma"/>
            <w:szCs w:val="21"/>
            <w:shd w:val="clear" w:color="auto" w:fill="FFFFFF"/>
          </w:rPr>
          <w:t xml:space="preserve"> </w:t>
        </w:r>
        <w:r>
          <w:rPr>
            <w:rStyle w:val="a5"/>
            <w:rFonts w:ascii="宋体" w:hAnsi="宋体" w:cs="宋体" w:hint="eastAsia"/>
            <w:szCs w:val="21"/>
            <w:shd w:val="clear" w:color="auto" w:fill="FFFFFF"/>
          </w:rPr>
          <w:t>法律责任</w:t>
        </w:r>
      </w:hyperlink>
    </w:p>
    <w:p w:rsidR="00C0476B" w:rsidRDefault="00C0476B" w:rsidP="00C0476B">
      <w:pPr>
        <w:widowControl/>
        <w:numPr>
          <w:ilvl w:val="0"/>
          <w:numId w:val="3"/>
        </w:numPr>
        <w:tabs>
          <w:tab w:val="left" w:pos="720"/>
        </w:tabs>
        <w:spacing w:line="345" w:lineRule="atLeast"/>
        <w:ind w:left="0"/>
      </w:pPr>
      <w:hyperlink r:id="rId13" w:anchor="第七章 附  则" w:tooltip="第七章" w:history="1">
        <w:r>
          <w:rPr>
            <w:rStyle w:val="a5"/>
            <w:rFonts w:ascii="宋体" w:hAnsi="宋体" w:cs="宋体" w:hint="eastAsia"/>
            <w:szCs w:val="21"/>
            <w:shd w:val="clear" w:color="auto" w:fill="FFFFFF"/>
          </w:rPr>
          <w:t>第七章</w:t>
        </w:r>
        <w:r>
          <w:rPr>
            <w:rStyle w:val="a5"/>
            <w:rFonts w:ascii="Tahoma" w:eastAsia="Tahoma" w:hAnsi="Tahoma" w:cs="Tahoma"/>
            <w:szCs w:val="21"/>
            <w:shd w:val="clear" w:color="auto" w:fill="FFFFFF"/>
          </w:rPr>
          <w:t xml:space="preserve"> </w:t>
        </w:r>
        <w:r>
          <w:rPr>
            <w:rStyle w:val="a5"/>
            <w:rFonts w:ascii="宋体" w:hAnsi="宋体" w:cs="宋体" w:hint="eastAsia"/>
            <w:szCs w:val="21"/>
            <w:shd w:val="clear" w:color="auto" w:fill="FFFFFF"/>
          </w:rPr>
          <w:t>附</w:t>
        </w:r>
        <w:r>
          <w:rPr>
            <w:rStyle w:val="a5"/>
            <w:rFonts w:ascii="Tahoma" w:eastAsia="Tahoma" w:hAnsi="Tahoma" w:cs="Tahoma"/>
            <w:szCs w:val="21"/>
            <w:shd w:val="clear" w:color="auto" w:fill="FFFFFF"/>
          </w:rPr>
          <w:t xml:space="preserve"> </w:t>
        </w:r>
        <w:r>
          <w:rPr>
            <w:rStyle w:val="a5"/>
            <w:rFonts w:ascii="宋体" w:hAnsi="宋体" w:cs="宋体" w:hint="eastAsia"/>
            <w:szCs w:val="21"/>
            <w:shd w:val="clear" w:color="auto" w:fill="FFFFFF"/>
          </w:rPr>
          <w:t>则</w:t>
        </w:r>
      </w:hyperlink>
    </w:p>
    <w:p w:rsidR="00C0476B" w:rsidRDefault="00C0476B" w:rsidP="00C0476B">
      <w:pPr>
        <w:pStyle w:val="a6"/>
        <w:widowControl/>
        <w:spacing w:line="345" w:lineRule="atLeast"/>
        <w:ind w:firstLine="420"/>
        <w:jc w:val="center"/>
      </w:pPr>
      <w:r>
        <w:rPr>
          <w:rFonts w:ascii="宋体" w:hAnsi="宋体" w:cs="宋体" w:hint="eastAsia"/>
          <w:color w:val="3E3E3E"/>
          <w:sz w:val="21"/>
          <w:szCs w:val="21"/>
          <w:shd w:val="clear" w:color="auto" w:fill="FFFFFF"/>
        </w:rPr>
        <w:t>《中华人民共和国消防法》已由中华人民共和国第十一届全国人民代表大会常务委员会第五次会议于</w:t>
      </w:r>
      <w:r>
        <w:rPr>
          <w:rFonts w:ascii="Tahoma" w:eastAsia="Tahoma" w:hAnsi="Tahoma" w:cs="Tahoma"/>
          <w:color w:val="3E3E3E"/>
          <w:sz w:val="21"/>
          <w:szCs w:val="21"/>
          <w:shd w:val="clear" w:color="auto" w:fill="FFFFFF"/>
        </w:rPr>
        <w:t>2008</w:t>
      </w:r>
      <w:r>
        <w:rPr>
          <w:rFonts w:ascii="宋体" w:hAnsi="宋体" w:cs="宋体" w:hint="eastAsia"/>
          <w:color w:val="3E3E3E"/>
          <w:sz w:val="21"/>
          <w:szCs w:val="21"/>
          <w:shd w:val="clear" w:color="auto" w:fill="FFFFFF"/>
        </w:rPr>
        <w:t>年</w:t>
      </w:r>
      <w:r>
        <w:rPr>
          <w:rFonts w:ascii="Tahoma" w:eastAsia="Tahoma" w:hAnsi="Tahoma" w:cs="Tahoma"/>
          <w:color w:val="3E3E3E"/>
          <w:sz w:val="21"/>
          <w:szCs w:val="21"/>
          <w:shd w:val="clear" w:color="auto" w:fill="FFFFFF"/>
        </w:rPr>
        <w:t>10</w:t>
      </w:r>
      <w:r>
        <w:rPr>
          <w:rFonts w:ascii="宋体" w:hAnsi="宋体" w:cs="宋体" w:hint="eastAsia"/>
          <w:color w:val="3E3E3E"/>
          <w:sz w:val="21"/>
          <w:szCs w:val="21"/>
          <w:shd w:val="clear" w:color="auto" w:fill="FFFFFF"/>
        </w:rPr>
        <w:t>月</w:t>
      </w:r>
      <w:r>
        <w:rPr>
          <w:rFonts w:ascii="Tahoma" w:eastAsia="Tahoma" w:hAnsi="Tahoma" w:cs="Tahoma"/>
          <w:color w:val="3E3E3E"/>
          <w:sz w:val="21"/>
          <w:szCs w:val="21"/>
          <w:shd w:val="clear" w:color="auto" w:fill="FFFFFF"/>
        </w:rPr>
        <w:t>28</w:t>
      </w:r>
      <w:r>
        <w:rPr>
          <w:rFonts w:ascii="宋体" w:hAnsi="宋体" w:cs="宋体" w:hint="eastAsia"/>
          <w:color w:val="3E3E3E"/>
          <w:sz w:val="21"/>
          <w:szCs w:val="21"/>
          <w:shd w:val="clear" w:color="auto" w:fill="FFFFFF"/>
        </w:rPr>
        <w:t>日修订通过，现将修订后的《中华人民共和国消防法》公布，自</w:t>
      </w:r>
      <w:r>
        <w:rPr>
          <w:rFonts w:ascii="Tahoma" w:eastAsia="Tahoma" w:hAnsi="Tahoma" w:cs="Tahoma"/>
          <w:color w:val="3E3E3E"/>
          <w:sz w:val="21"/>
          <w:szCs w:val="21"/>
          <w:shd w:val="clear" w:color="auto" w:fill="FFFFFF"/>
        </w:rPr>
        <w:t>2009</w:t>
      </w:r>
      <w:r>
        <w:rPr>
          <w:rFonts w:ascii="宋体" w:hAnsi="宋体" w:cs="宋体" w:hint="eastAsia"/>
          <w:color w:val="3E3E3E"/>
          <w:sz w:val="21"/>
          <w:szCs w:val="21"/>
          <w:shd w:val="clear" w:color="auto" w:fill="FFFFFF"/>
        </w:rPr>
        <w:t>年</w:t>
      </w:r>
      <w:r>
        <w:rPr>
          <w:rFonts w:ascii="Tahoma" w:eastAsia="Tahoma" w:hAnsi="Tahoma" w:cs="Tahoma"/>
          <w:color w:val="3E3E3E"/>
          <w:sz w:val="21"/>
          <w:szCs w:val="21"/>
          <w:shd w:val="clear" w:color="auto" w:fill="FFFFFF"/>
        </w:rPr>
        <w:t>5</w:t>
      </w:r>
      <w:r>
        <w:rPr>
          <w:rFonts w:ascii="宋体" w:hAnsi="宋体" w:cs="宋体" w:hint="eastAsia"/>
          <w:color w:val="3E3E3E"/>
          <w:sz w:val="21"/>
          <w:szCs w:val="21"/>
          <w:shd w:val="clear" w:color="auto" w:fill="FFFFFF"/>
        </w:rPr>
        <w:t>月</w:t>
      </w:r>
      <w:r>
        <w:rPr>
          <w:rFonts w:ascii="Tahoma" w:eastAsia="Tahoma" w:hAnsi="Tahoma" w:cs="Tahoma"/>
          <w:color w:val="3E3E3E"/>
          <w:sz w:val="21"/>
          <w:szCs w:val="21"/>
          <w:shd w:val="clear" w:color="auto" w:fill="FFFFFF"/>
        </w:rPr>
        <w:t>1</w:t>
      </w:r>
      <w:r>
        <w:rPr>
          <w:rFonts w:ascii="宋体" w:hAnsi="宋体" w:cs="宋体" w:hint="eastAsia"/>
          <w:color w:val="3E3E3E"/>
          <w:sz w:val="21"/>
          <w:szCs w:val="21"/>
          <w:shd w:val="clear" w:color="auto" w:fill="FFFFFF"/>
        </w:rPr>
        <w:t>日起施行。</w:t>
      </w:r>
    </w:p>
    <w:p w:rsidR="00C0476B" w:rsidRDefault="00C0476B" w:rsidP="00C0476B">
      <w:pPr>
        <w:pStyle w:val="3"/>
        <w:keepNext w:val="0"/>
        <w:keepLines w:val="0"/>
        <w:widowControl/>
        <w:spacing w:before="0" w:after="0" w:line="345" w:lineRule="atLeast"/>
        <w:ind w:left="0"/>
      </w:pPr>
      <w:bookmarkStart w:id="0" w:name="第一章 总  则"/>
      <w:bookmarkEnd w:id="0"/>
      <w:r>
        <w:rPr>
          <w:color w:val="3E3E3E"/>
          <w:shd w:val="clear" w:color="auto" w:fill="FFFFFF"/>
        </w:rPr>
        <w:t>第一章 总 则</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第一条　为了预防火灾和减少火灾危害，加强应急救援工作，保护人身、财产安全，维护公共安全，制定本法。</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第二条　消防工作贯彻预防为主、防消结合的方针，按照政府统一领导、部门依法监管、单位全面负责、公民积极参与的原则，实行消防安全责任制，建立健全社会化的消防工作网络。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第三条　国务院领导全国的消防工作。地方各级人民政府负责本行政区域内的消防工作。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各级人民政府应当将消防工作纳入国民经济和社会发展计划，保障消防工作与经济社会发展相适应。</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县级以上人民政府其他有关部门在各自的职责范围内，依照本法和其他相关法律、法规的规定做好消防工作。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法律、行政法规对森林、草原的消防工作另有规定的，从其规定。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第五条　任何单位和个人都有维护消防安全、保护消防设施、预防火灾、报告火警的义务。任何单位和成年人都有参加有组织的灭火工作的义务。</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第六条　各级人民政府应当组织开展经常性的消防宣传教育，提高公民的消防安全意识。</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机关、团体、企业、事业等单位，应当加强对本单位人员的消防宣传教育。</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lastRenderedPageBreak/>
        <w:t>公安机关及其消防机构应当加强消防法律、法规的宣传，并督促、指导、协助有关单位做好消防宣传教育工作。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教育、人力资源行政主管部门和学校、有关职业培训机构应当将消防知识纳入教育、教学、培训的内容。</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新闻、广播、电视等有关单位，应当有针对性地面向社会进行消防宣传教育。</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工会、共产主义青年团、妇女联合会等团体应当结合各自工作对象的特点，组织开展消防宣传教育。</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村民委员会、居民委员会应当协助人民政府以及公安机关等部门，加强消防宣传教育。</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第七条　国家鼓励、支持消防科学研究和技术创新，推广使用先进的消防和应急救援技术、设备；鼓励、支持社会力量开展消防公益活动。</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对在消防工作中有突出贡献的单位和个人，应当按照国家有关规定给予表彰和奖励。</w:t>
      </w:r>
    </w:p>
    <w:p w:rsidR="00C0476B" w:rsidRDefault="00C0476B" w:rsidP="00C0476B">
      <w:pPr>
        <w:pStyle w:val="3"/>
        <w:keepNext w:val="0"/>
        <w:keepLines w:val="0"/>
        <w:widowControl/>
        <w:spacing w:before="0" w:after="0" w:line="345" w:lineRule="atLeast"/>
        <w:ind w:left="0"/>
      </w:pPr>
      <w:bookmarkStart w:id="1" w:name="第二章 火灾预防"/>
      <w:bookmarkEnd w:id="1"/>
      <w:r>
        <w:rPr>
          <w:color w:val="3E3E3E"/>
          <w:shd w:val="clear" w:color="auto" w:fill="FFFFFF"/>
        </w:rPr>
        <w:t>第二章 火灾预防</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第八条　地方各级人民政府应当将包括消防安全布局、消防站、消防供水、消防通信、消防车通道、消防装备等内容的消防规划纳入城乡规划，并负责组织实施。</w:t>
      </w:r>
    </w:p>
    <w:p w:rsidR="00C0476B" w:rsidRDefault="00C0476B" w:rsidP="00C0476B">
      <w:pPr>
        <w:pStyle w:val="a6"/>
        <w:widowControl/>
        <w:spacing w:line="345" w:lineRule="atLeast"/>
        <w:ind w:firstLine="420"/>
        <w:jc w:val="both"/>
      </w:pPr>
      <w:proofErr w:type="gramStart"/>
      <w:r>
        <w:rPr>
          <w:rFonts w:ascii="宋体" w:hAnsi="宋体" w:cs="宋体" w:hint="eastAsia"/>
          <w:color w:val="3E3E3E"/>
          <w:sz w:val="21"/>
          <w:szCs w:val="21"/>
          <w:shd w:val="clear" w:color="auto" w:fill="FFFFFF"/>
        </w:rPr>
        <w:t>城乡消防</w:t>
      </w:r>
      <w:proofErr w:type="gramEnd"/>
      <w:r>
        <w:rPr>
          <w:rFonts w:ascii="宋体" w:hAnsi="宋体" w:cs="宋体" w:hint="eastAsia"/>
          <w:color w:val="3E3E3E"/>
          <w:sz w:val="21"/>
          <w:szCs w:val="21"/>
          <w:shd w:val="clear" w:color="auto" w:fill="FFFFFF"/>
        </w:rPr>
        <w:t>安全布局不符合消防安全要求的，应当调整、完善；公共消防设施、消防装备不足或者不适应实际需要的，应当增建、改建、配置或者进行技术改造。</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第九条　建设工程的消防设计、施工必须符合国家工程建设消防技术标准。建设、设计、施工、工程监理等单位依法对建设工程的消防设计、施工质量负责。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第十一条　国务院公安部门规定的大型的人员密集场所和其他特殊建设工程，建设单位应当将消防设计文件报送公安机关消防机构审核。公安机关消防机构依法对审核的结果负责。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第十二条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第十三条　按照国家工程建设消防技术标准需要进行消防设计的建设工程竣工，依照下列规定进行消防验收、备案：</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（一）本法第十一条规定的建设工程，建设单位应当向公安机关消防机构申请消防验收；</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（二）其他建设工程，建设单位在验收后应当报公安机关消防机构备案，公安机关消防机构应当进行抽查。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依法应当进行消防验收的建设工程，未经消防验收或者消防验收不合格的，禁止投入使用；其他建设工程经依法抽查不合格的，应当停止使用。</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第十四条　建设工程消防设计审核、消防验收、备案和抽查的具体办法，由国务院公安部门规定。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lastRenderedPageBreak/>
        <w:t>第十五条　公众聚集场所在投入使用、营业前，建设单位或者使用单位应当向场所所在地的县级以上地方人民政府公安机关消防机构申请消防安全检查。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公安机关消防机构应当自受理申请之日起十个工作日内，根据消防技术标准和管理规定，对该场所进行消防安全检查。未经消防安全检查或者经检查不符合消防安全要求的，不得投入使用、营业。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第十六条　机关、团体、企业、事业等单位应当履行下列消防安全职责：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（一）落实消防安全责任制，制定本单位的消防安全制度、消防安全操作规程，制定灭火和应急疏散预案；</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（二）按照国家标准、行业标准配置消防设施、器材，设置消防安全标志，并定期组织检验、维修，确保完好有效；</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（三）对建筑消防设施每年至少进行一次全面检测，确保完好有效，检测记录应当完整准确，存档备查；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（四）保障疏散通道、安全出口、消防车通道畅通，保证防火防烟分区、防火间距符合消防技术标准；</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（五）组织防火检查，及时消除火灾隐患；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（六）组织进行有针对性的消防演练；</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（七）法律、法规规定的其他消防安全职责。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单位的主要负责人是本单位的消防安全责任人。</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第十七条　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消防安全重点单位除应当履行本法第十六条规定的职责外，还应当履行下列消防安全职责：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（一）确定消防安全管理人，组织实施本单位的消防安全管理工作；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（二）建立消防档案，确定消防安全重点部位，设置防火标志，实行严格管理；</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（三）实行每日防火巡查，并建立巡查记录；</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（四）对职工进行岗前消防安全培训，定期组织消防安全培训和消防演练。</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第十八条　同一建筑物由两个以上单位管理或者使用的，应当明确各方的消防安全责任，并确定责任人对共用的疏散通道、安全出口、建筑消防设施和消防车通道进行统一管理。</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住宅区的物业服务企业应当对管理区域内的共用消防设施进行维护管理，提供消防安全防范服务。</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第十九条　生产、储存、经营易燃易爆危险品的场所不得与居住场所设置在同一建筑物内，并应当与居住场所保持安全距离。</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生产、储存、经营其他物品的场所与居住场所设置在同一建筑物内的，应当符合国家工程建设消防技术标准。</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第二十条　举办大型群众性活动，承办人应当依法向公安机关申请安全许可，制定灭火和应急疏散预案并组织演练，明确消防安全责任分工，确定消防安全管理人员，保持消</w:t>
      </w:r>
      <w:r>
        <w:rPr>
          <w:rFonts w:ascii="宋体" w:hAnsi="宋体" w:cs="宋体" w:hint="eastAsia"/>
          <w:color w:val="3E3E3E"/>
          <w:sz w:val="21"/>
          <w:szCs w:val="21"/>
          <w:shd w:val="clear" w:color="auto" w:fill="FFFFFF"/>
        </w:rPr>
        <w:lastRenderedPageBreak/>
        <w:t>防设施和消防器材配置齐全、完好有效，保证疏散通道、安全出口、疏散指示标志、应急照明和消防车通道符合消防技术标准和管理规定。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第二十一条　禁止在具有火灾、爆炸危险的场所吸烟、使用明火。因施工等特殊情况需要使用明火作业的，应当按照规定事先办理审批手续，采取相应的消防安全措施；作业人员应当遵守消防安全规定。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进行电焊、气焊等具有火灾危险作业的人员和自动消防系统的操作人员，必须持证上岗，并遵守消防安全操作规程。</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第二十三条　生产、储存、运输、销售、使用、销毁易燃易爆危险品，必须执行消防技术标准和管理规定。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进入生产、储存易燃易爆危险品的场所，必须执行消防安全规定。禁止非法携带易燃易爆危险品进入公共场所或者乘坐公共交通工具。</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储存可燃物资仓库的管理，必须执行消防技术标准和管理规定。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第二十四条　消防产品必须符合国家标准；没有国家标准的，必须符合行业标准。禁止生产、销售或者使用不合格的消防产品以及国家明令淘汰的消防产品。</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新研制的尚未制定国家标准、行业标准的消防产品，应当按照国务院产品质量监督部门会同国务院公安部门规定的办法，经技术鉴定符合消防安全要求的，方可生产、销售、使用。</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依照本条规定经强制性产品认证合格或者技术鉴定合格的消防产品，国务院公安部门消防机构应当予以公布。</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第二十五条　产品质量监督部门、工商行政管理部门、公安机关消防机构应当按照各自职责加强对消防产品质量的监督检查。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第二十六条　建筑构件、建筑材料和室内装修、装饰材料的防火性能必须符合国家标准；没有国家标准的，必须符合行业标准。</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人员密集场所室内装修、装饰，应当按照消防技术标准的要求，使用不燃、难燃材料。</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第二十七条　电器产品、燃气用具的产品标准，应当符合消防安全的要求。</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电器产品、燃气用具的安装、使用及其线路、管路的设计、敷设、维护保养、检测，必须符合消防技术标准和管理规定。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lastRenderedPageBreak/>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第三十条　地方各级人民政府应当加强对</w:t>
      </w:r>
      <w:proofErr w:type="gramStart"/>
      <w:r>
        <w:rPr>
          <w:rFonts w:ascii="宋体" w:hAnsi="宋体" w:cs="宋体" w:hint="eastAsia"/>
          <w:color w:val="3E3E3E"/>
          <w:sz w:val="21"/>
          <w:szCs w:val="21"/>
          <w:shd w:val="clear" w:color="auto" w:fill="FFFFFF"/>
        </w:rPr>
        <w:t>农村消防</w:t>
      </w:r>
      <w:proofErr w:type="gramEnd"/>
      <w:r>
        <w:rPr>
          <w:rFonts w:ascii="宋体" w:hAnsi="宋体" w:cs="宋体" w:hint="eastAsia"/>
          <w:color w:val="3E3E3E"/>
          <w:sz w:val="21"/>
          <w:szCs w:val="21"/>
          <w:shd w:val="clear" w:color="auto" w:fill="FFFFFF"/>
        </w:rPr>
        <w:t>工作的领导，采取措施加强公共消防设施建设，组织建立和督促落实消防安全责任制。</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第三十一条　在农业收获季节、森林和草原防火期间、重大节假日期间以及火灾多发季节，地方各级人民政府应当组织开展有针对性的消防宣传教育，采取防火措施，进行消防安全检查。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第三十三条　国家鼓励、引导公众聚集场所和生产、储存、运输、销售易燃易爆危险品的企业投保火灾公众责任保险；鼓励保险公司承保火灾公众责任保险。</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C0476B" w:rsidRDefault="00C0476B" w:rsidP="00C0476B">
      <w:pPr>
        <w:pStyle w:val="3"/>
        <w:keepNext w:val="0"/>
        <w:keepLines w:val="0"/>
        <w:widowControl/>
        <w:spacing w:before="0" w:after="0" w:line="345" w:lineRule="atLeast"/>
        <w:ind w:left="0"/>
      </w:pPr>
      <w:bookmarkStart w:id="2" w:name="第三章 消防组织"/>
      <w:bookmarkEnd w:id="2"/>
      <w:r>
        <w:rPr>
          <w:color w:val="3E3E3E"/>
          <w:shd w:val="clear" w:color="auto" w:fill="FFFFFF"/>
        </w:rPr>
        <w:t>第三章 消防组织</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第三十五条　各级人民政府应当加强消防组织建设，根据经济社会发展的需要，建立多种形式的消防组织，加强消防技术人才培养，增强火灾预防、扑救和应急救援的能力。</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第三十六条　县级以上地方人民政府应当按照国家规定建立公安消防队、专职消防队，并按照国家标准配备消防装备，承担火灾扑救工作。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乡镇人民政府应当根据当地经济发展和消防工作的需要，建立专职消防队、志愿消防队，承担火灾扑救工作。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第三十七条　公安消防队、专职消防队按照国家规定承担重大灾害事故和其他以抢救人员生命为主的应急救援工作。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第三十八条　公安消防队、专职消防队应当充分发挥火灾扑救和应急救援专业力量的骨干作用；按照国家规定，组织实施专业技能训练，配备并维护保养装备器材，提高火灾扑救和应急救援的能力。</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第三十九条　下列单位应当建立单位专职消防队，承担本单位的火灾扑救工作：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（一）大型核设施单位、大型发电厂、民用机场、主要港口；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（二）生产、储存易燃易爆危险品的大型企业；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（三）储备可燃的重要物资的大型仓库、基地；</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（四）第一项、第二项、第三项规定以外的火灾危险性较大、距离公安消防队较远的其他大型企业；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lastRenderedPageBreak/>
        <w:t>（五）距离公安消防队较远、被列为全国重点文物保护单位的古建筑群的管理单位。</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第四十条　专职消防队的建立，应当符合国家有关规定，并报当地公安机关消防机构验收。</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专职消防队的队员依法享受社会保险和福利待遇。</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第四十一条　机关、团体、企业、事业等单位以及村民委员会、居民委员会根据需要，建立志愿消防队等多种形式的消防组织，开展群众性自防自救工作。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第四十二条　公安机关消防机构应当对专职消防队、志愿消防队等消防组织进行业务指导；根据扑救火灾的需要，可以调动指挥专职消防队参加火灾扑救工作。</w:t>
      </w:r>
    </w:p>
    <w:p w:rsidR="00C0476B" w:rsidRDefault="00C0476B" w:rsidP="00C0476B">
      <w:pPr>
        <w:pStyle w:val="3"/>
        <w:keepNext w:val="0"/>
        <w:keepLines w:val="0"/>
        <w:widowControl/>
        <w:spacing w:before="0" w:after="0" w:line="345" w:lineRule="atLeast"/>
        <w:ind w:left="0"/>
      </w:pPr>
      <w:bookmarkStart w:id="3" w:name="第四章 灭火救援"/>
      <w:bookmarkEnd w:id="3"/>
      <w:r>
        <w:rPr>
          <w:color w:val="3E3E3E"/>
          <w:shd w:val="clear" w:color="auto" w:fill="FFFFFF"/>
        </w:rPr>
        <w:t>第四章 灭火救援</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第四十三条　县级以上地方人民政府应当组织有关部门针对本行政区域内的火灾特点制定应急预案，建立应急反应和处置机制，为火灾扑救和应急救援工作提供人员、装备等保障。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第四十四条　任何人发现火灾都应当立即报警。任何单位、个人都应当无偿为报警提供便利，不得阻拦报警。严禁谎报火警。</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人员密集场所发生火灾，该场所的现场工作人员应当立即组织、引导在场人员疏散。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任何单位发生火灾，必须立即组织力量扑救。邻近单位应当给予支援。</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消防队接到火警，必须立即赶赴火灾现场，救助遇险人员，排除险情，扑灭火灾。</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第四十五条　公安机关消防机构统一组织和指挥火灾现场扑救，应当优先保障遇险人员的生命安全。</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火灾现场总指挥根据扑救火灾的需要，有权决定下列事项：</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（一）使用各种水源；</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（二）截断电力、可燃气体和可燃液体的输送，限制用火用电；</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（三）划定警戒区，实行局部交通管制；</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（四）利用临近建筑物和有关设施；</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（五）为了抢救人员和重要物资，防止火势蔓延，拆除或者破损毗邻火灾现场的建筑物、构筑物或者设施等；</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（六）调动供水、供电、供气、通信、医疗救护、交通运输、环境保护等有关单位协助灭火救援。</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根据扑救火灾的紧急需要，有关地方人民政府应当组织人员、调集所需物资支援灭火。</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第四十六条　公安消防队、专职消防队参加火灾以外的其他重大灾害事故的应急救援工作，由县级以上人民政府统一领导。</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赶赴火灾现场或者应急救援现场的消防人员和调集的消防装备、物资，需要铁路、水路或者航空运输的，有关单位应当优先运输。</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lastRenderedPageBreak/>
        <w:t>第四十八条　消防车、消防艇以及消防器材、装备和设施，不得用于与消防和应急救援工作无关的事项。</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第四十九条　公安消防队、专职消防队扑救火灾、应急救援，不得收取任何费用。</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单位专职消防队、志愿消防队参加扑救外单位火灾所损耗的燃料、灭火剂和器材、装备等，由火灾发生地的人民政府给予补偿。</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第五十条　对因参加扑救火灾或者应急救援受伤、致残或者死亡的人员，按照国家有关规定给予医疗、抚恤。</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第五十一条　公安机关消防机构有权根据需要封闭火灾现场，负责调查火灾原因，统计火灾损失。</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火灾扑灭后，发生火灾的单位和相关人员应当按照公安机关消防机构的要求保护现场，接受事故调查，如实提供与火灾有关的情况。</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公安机关消防机构根据火灾现场勘验、调查情况和有关的检验、鉴定意见，及时制作火灾事故认定书，作为处理火灾事故的证据。</w:t>
      </w:r>
    </w:p>
    <w:p w:rsidR="00C0476B" w:rsidRDefault="00C0476B" w:rsidP="00C0476B">
      <w:pPr>
        <w:pStyle w:val="3"/>
        <w:keepNext w:val="0"/>
        <w:keepLines w:val="0"/>
        <w:widowControl/>
        <w:spacing w:before="0" w:after="0" w:line="345" w:lineRule="atLeast"/>
        <w:ind w:left="0"/>
      </w:pPr>
      <w:bookmarkStart w:id="4" w:name="第五章 监督检查"/>
      <w:bookmarkEnd w:id="4"/>
      <w:r>
        <w:rPr>
          <w:color w:val="3E3E3E"/>
          <w:shd w:val="clear" w:color="auto" w:fill="FFFFFF"/>
        </w:rPr>
        <w:t>第五章 监督检查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第五十二条　地方各级人民政府应当落实消防工作责任制，对本级人民政府有关部门履行消防安全职责的情况进行监督检查。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县级以上地方人民政府有关部门应当根据本系统的特点，有针对性地开展消防安全检查，及时督促整改火灾隐患。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第五十三条　公安机关消防机构应当对机关、团体、企业、事业等单位遵守消防法律、法规的情况依法进行监督检查。公安派出所可以负责日常消防监督检查、开展消防宣传教育，具体办法由国务院公安部门规定。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公安机关消防机构、公安派出所的工作人员进行消防监督检查，应当出示证件。</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第五十五条　公安机关消防机构在消防监督检查中发现</w:t>
      </w:r>
      <w:proofErr w:type="gramStart"/>
      <w:r>
        <w:rPr>
          <w:rFonts w:ascii="宋体" w:hAnsi="宋体" w:cs="宋体" w:hint="eastAsia"/>
          <w:color w:val="3E3E3E"/>
          <w:sz w:val="21"/>
          <w:szCs w:val="21"/>
          <w:shd w:val="clear" w:color="auto" w:fill="FFFFFF"/>
        </w:rPr>
        <w:t>城乡消防</w:t>
      </w:r>
      <w:proofErr w:type="gramEnd"/>
      <w:r>
        <w:rPr>
          <w:rFonts w:ascii="宋体" w:hAnsi="宋体" w:cs="宋体" w:hint="eastAsia"/>
          <w:color w:val="3E3E3E"/>
          <w:sz w:val="21"/>
          <w:szCs w:val="21"/>
          <w:shd w:val="clear" w:color="auto" w:fill="FFFFFF"/>
        </w:rPr>
        <w:t>安全布局、公共消防设施不符合消防安全要求，或者发现本地区存在影响公共安全的重大火灾隐患的，应当由公安机关书面报告本级人民政府。</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接到报告的人民政府应当及时核实情况，组织或者责成有关部门、单位采取措施，予以整改。</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第五十六条　公安机关消防机构及其工作人员应当按照法定的职权和程序进行消防设计审核、消防验收和消防安全检查，做到公正、严格、文明、高效。</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lastRenderedPageBreak/>
        <w:t>第五十七条　公安机关消防机构及其工作人员执行职务，应当自觉接受社会和公民的监督。</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任何单位和个人都有权对公安机关消防机构及其工作人员在执法中的违法行为进行检举、控告。收到检举、控告的机关，应当按照职责及时查处。</w:t>
      </w:r>
    </w:p>
    <w:p w:rsidR="00C0476B" w:rsidRDefault="00C0476B" w:rsidP="00C0476B">
      <w:pPr>
        <w:pStyle w:val="3"/>
        <w:keepNext w:val="0"/>
        <w:keepLines w:val="0"/>
        <w:widowControl/>
        <w:spacing w:before="0" w:after="0" w:line="345" w:lineRule="atLeast"/>
        <w:ind w:left="0"/>
      </w:pPr>
      <w:bookmarkStart w:id="5" w:name="第六章 法律责任"/>
      <w:bookmarkEnd w:id="5"/>
      <w:r>
        <w:rPr>
          <w:color w:val="3E3E3E"/>
          <w:shd w:val="clear" w:color="auto" w:fill="FFFFFF"/>
        </w:rPr>
        <w:t>第六章 法律责任</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第五十八条　违反本法规定，有下列行为之一的，责令停止施工、停止使用或者停产停业，并处三万元以上三十万元以下罚款：</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（一）依法应当经公安机关消防机构进行消防设计审核的建设工程，未经依法审核或者审核不合格，擅自施工的；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（二）消防设计经公安机关消防机构依法抽查不合格，不停止施工的；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（三）依法应当进行消防验收的建设工程，未经消防验收或者消防验收不合格，擅自投入使用的；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（四）建设工程投入使用后经公安机关消防机构依法抽查不合格，不停止使用的；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（五）公众聚集场所未经消防安全检查或者经检查不符合消防安全要求，擅自投入使用、营业的。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建设单位未依照本法规定将消防设计文件报公安机关消防机构备案，或者在竣工后未依照本法规定报公安机关消防机构备案的，责令限期改正，处五千元以下罚款。</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第五十九条　违反本法规定，有下列行为之一的，责令改正或者停止施工，并处一万元以上十万元以下罚款：</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（一）建设单位要求建筑设计单位或者建筑施工企业降低消防技术标准设计、施工的；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（二）建筑设计单位不按照消防技术标准强制性要求进行消防设计的；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（三）建筑施工企业不按照消防设计文件和消防技术标准施工，降低消防施工质量的；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（四）工程监理单位与建设单位或者建筑施工企业串通，弄虚作假，降低消防施工质量的。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第六十条　单位违反本法规定，有下列行为之一的，责令改正，处五千元以上五万元以下罚款：</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（一）消防设施、器材或者消防安全标志的配置、设置不符合国家标准、行业标准，或者未保持完好有效的；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（二）损坏、挪用或者擅自拆除、停用消防设施、器材的；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（三）占用、堵塞、封闭疏散通道、安全出口或者有其他妨碍安全疏散行为的；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（四）埋压、圈占、遮挡消火栓或者占用防火间距的；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（五）占用、堵塞、封闭消防车通道，妨碍消防车通行的；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（六）人员密集场所在门窗上设置影响逃生和灭火救援的障碍物的；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（七）对火灾隐患经公安机关消防机构通知后不及时采取措施消除的。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个人有前款第二项、第三项、第四项、第五项行为之一的，处警告或者五百元以下罚款。</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lastRenderedPageBreak/>
        <w:t>有本条第一款第三项、第四项、第五项、第六项行为，经责令改正拒不改正的，强制执行，所需费用由违法行为人承担。</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第六十一条　生产、储存、经营易燃易爆危险品的场所与居住场所设置在同一建筑物内，或者未与居住场所保持安全距离的，责令停产停业，并处五千元以上五万元以下罚款。</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生产、储存、经营其他物品的场所与居住场所设置在同一建筑物内，不符合消防技术标准的，依照前款规定处罚。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第六十二条　有下列行为之一的，依照《中华人民共和国治安管理处罚法》的规定处罚：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（一）违反有关消防技术标准和管理规定生产、储存、运输、销售、使用、销毁易燃易爆危险品的；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（二）非法携带易燃易爆危险品进入公共场所或者乘坐公共交通工具的；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（三）谎报火警的；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（四）阻碍消防车、消防艇执行任务的；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（五）阻碍公安机关消防机构的工作人员依法执行职务的。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第六十三条　违反本法规定，有下列行为之一的，处警告或者五百元以下罚款；情节严重的，处五日以下拘留：</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（一）违反消防安全规定进入生产、储存易燃易爆危险品场所的；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（二）违反规定使用明火作业或者在具有火灾、爆炸危险的场所吸烟、使用明火的。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第六十四条　违反本法规定，有下列行为之一，尚不构成犯罪的，处十日以上十五日以下拘留，可以并处五百元以下罚款；情节较轻的，处警告或者五百元以下罚款：</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（一）指使或者强令他人违反消防安全规定，冒险作业的；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（二）过失引起火灾的；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（三）在火灾发生后阻拦报警，或者负有报告职责的人员不及时报警的；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（四）扰乱火灾现场秩序，或者拒不执行火灾现场指挥员指挥，影响灭火救援的；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（五）故意破坏或者伪造火灾现场的；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（六）擅自拆封或者使用被公安机关消防机构查封的场所、部位的。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第六十五条　违反本法规定，生产、销售不合格的消防产品或者国家明令淘汰的消防产品的，由产品质量监督部门或者工商行政管理部门依照《中华人民共和国产品质量法》的规定从重处罚。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第六十六条　电器产品、燃气用具的安装、使用及其线路、管路的设计、敷设、维护保养、检测不符合消防技术标准和管理规定的，责令限期改正；逾期不改正的，责令停止使用，可以并处一千元以上五千元以下罚款。</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lastRenderedPageBreak/>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第六十八条　人员密集场所发生火灾，该场所的现场工作人员不履行组织、引导在场人员疏散的义务，情节严重，尚不构成犯罪的，处五日以上十日以下拘留。</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前款规定的机构出具失实文件，给他人造成损失的，依法承担赔偿责任；造成重大损失的，由原许可机关依法责令停止执业或者吊销相应资质、资格。</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第七十条　本法规定的行政处罚，除本法另有规定的外，由公安机关消防机构决定；其中拘留处罚由县级以上公安机关依照《中华人民共和国治安管理处罚法》的有关规定决定。</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公安机关消防机构需要传唤消防安全违法行为人的，依照《中华人民共和国治安管理处罚法》的有关规定执行。</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被责令停止施工、停止使用、停产停业的，应当在整改后向公安机关消防机构报告，经公安机关消防机构检查合格，方可恢复施工、使用、生产、经营。</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当事人逾期不执行停产停业、停止使用、停止施工决定的，由</w:t>
      </w:r>
      <w:proofErr w:type="gramStart"/>
      <w:r>
        <w:rPr>
          <w:rFonts w:ascii="宋体" w:hAnsi="宋体" w:cs="宋体" w:hint="eastAsia"/>
          <w:color w:val="3E3E3E"/>
          <w:sz w:val="21"/>
          <w:szCs w:val="21"/>
          <w:shd w:val="clear" w:color="auto" w:fill="FFFFFF"/>
        </w:rPr>
        <w:t>作出</w:t>
      </w:r>
      <w:proofErr w:type="gramEnd"/>
      <w:r>
        <w:rPr>
          <w:rFonts w:ascii="宋体" w:hAnsi="宋体" w:cs="宋体" w:hint="eastAsia"/>
          <w:color w:val="3E3E3E"/>
          <w:sz w:val="21"/>
          <w:szCs w:val="21"/>
          <w:shd w:val="clear" w:color="auto" w:fill="FFFFFF"/>
        </w:rPr>
        <w:t>决定的公安机关消防机构强制执行。</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责令停产停业，对经济和社会生活影响较大的，由公安机关消防机构提出意见，并由公安机关报请本级人民政府依法决定。本级人民政府组织公安机关等部门实施。</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第七十一条　公安机关消防机构的工作人员滥用职权、玩忽职守、徇私舞弊，有下列行为之一，尚不构成犯罪的，依法给予处分：</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（一）对不符合消防安全要求的消防设计文件、建设工程、场所准予审核合格、消防验收合格、消防安全检查合格的；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（二）无故拖延消防设计审核、消防验收、消防安全检查，不在法定期限内履行职责的；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（三）发现火灾隐患不及时通知有关单位或者个人整改的；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（四）利用职务为用户、建设单位指定或者变相指定消防产品的品牌、销售单位或者消防技术服务机构、消防设施施工单位的；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（五）将消防车、消防艇以及消防器材、装备和设施用于与消防和应急救援无关的事项的；</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（六）其他滥用职权、玩忽职守、徇私舞弊的行为。</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建设、产品质量监督、工商行政管理等其他有关行政主管部门的工作人员在消防工作中滥用职权、玩忽职守、徇私舞弊，尚不构成犯罪的，依法给予处分。</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第七十二条　违反本法规定，构成犯罪的，依法追究刑事责任。</w:t>
      </w:r>
    </w:p>
    <w:p w:rsidR="00C0476B" w:rsidRDefault="00C0476B" w:rsidP="00C0476B">
      <w:pPr>
        <w:pStyle w:val="3"/>
        <w:keepNext w:val="0"/>
        <w:keepLines w:val="0"/>
        <w:widowControl/>
        <w:spacing w:before="0" w:after="0" w:line="345" w:lineRule="atLeast"/>
        <w:ind w:left="0"/>
      </w:pPr>
      <w:bookmarkStart w:id="6" w:name="第七章 附  则"/>
      <w:bookmarkEnd w:id="6"/>
      <w:r>
        <w:rPr>
          <w:color w:val="3E3E3E"/>
          <w:shd w:val="clear" w:color="auto" w:fill="FFFFFF"/>
        </w:rPr>
        <w:lastRenderedPageBreak/>
        <w:t>第七章 附 则</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第七十三条　本法下列用语的含义：</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（一）消防设施，是指火灾自动报警系统、自动灭火系统、消火栓系统、防烟排烟系统以及应急广播和应急照明、安全疏散设施等。</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（二）消防产品，是指专门用于火灾预防、灭火救援和火灾防护、避难、逃生的产品。</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（三）公众聚集场所，是指宾馆、饭店、商场、集贸市场、客运车站候车室、客运码头候船厅、民用机场航站楼、体育场馆、会堂以及公共娱乐场所等。</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C0476B" w:rsidRDefault="00C0476B" w:rsidP="00C0476B">
      <w:pPr>
        <w:pStyle w:val="a6"/>
        <w:widowControl/>
        <w:spacing w:line="345" w:lineRule="atLeast"/>
        <w:ind w:firstLine="420"/>
        <w:jc w:val="both"/>
      </w:pPr>
      <w:r>
        <w:rPr>
          <w:rFonts w:ascii="宋体" w:hAnsi="宋体" w:cs="宋体" w:hint="eastAsia"/>
          <w:color w:val="3E3E3E"/>
          <w:sz w:val="21"/>
          <w:szCs w:val="21"/>
          <w:shd w:val="clear" w:color="auto" w:fill="FFFFFF"/>
        </w:rPr>
        <w:t>第七十四条　本法自</w:t>
      </w:r>
      <w:r>
        <w:rPr>
          <w:rFonts w:ascii="Tahoma" w:eastAsia="Tahoma" w:hAnsi="Tahoma" w:cs="Tahoma"/>
          <w:color w:val="3E3E3E"/>
          <w:sz w:val="21"/>
          <w:szCs w:val="21"/>
          <w:shd w:val="clear" w:color="auto" w:fill="FFFFFF"/>
        </w:rPr>
        <w:t>2009</w:t>
      </w:r>
      <w:r>
        <w:rPr>
          <w:rFonts w:ascii="宋体" w:hAnsi="宋体" w:cs="宋体" w:hint="eastAsia"/>
          <w:color w:val="3E3E3E"/>
          <w:sz w:val="21"/>
          <w:szCs w:val="21"/>
          <w:shd w:val="clear" w:color="auto" w:fill="FFFFFF"/>
        </w:rPr>
        <w:t>年</w:t>
      </w:r>
      <w:r>
        <w:rPr>
          <w:rFonts w:ascii="Tahoma" w:eastAsia="Tahoma" w:hAnsi="Tahoma" w:cs="Tahoma"/>
          <w:color w:val="3E3E3E"/>
          <w:sz w:val="21"/>
          <w:szCs w:val="21"/>
          <w:shd w:val="clear" w:color="auto" w:fill="FFFFFF"/>
        </w:rPr>
        <w:t>5</w:t>
      </w:r>
      <w:r>
        <w:rPr>
          <w:rFonts w:ascii="宋体" w:hAnsi="宋体" w:cs="宋体" w:hint="eastAsia"/>
          <w:color w:val="3E3E3E"/>
          <w:sz w:val="21"/>
          <w:szCs w:val="21"/>
          <w:shd w:val="clear" w:color="auto" w:fill="FFFFFF"/>
        </w:rPr>
        <w:t>月</w:t>
      </w:r>
      <w:r>
        <w:rPr>
          <w:rFonts w:ascii="Tahoma" w:eastAsia="Tahoma" w:hAnsi="Tahoma" w:cs="Tahoma"/>
          <w:color w:val="3E3E3E"/>
          <w:sz w:val="21"/>
          <w:szCs w:val="21"/>
          <w:shd w:val="clear" w:color="auto" w:fill="FFFFFF"/>
        </w:rPr>
        <w:t>1</w:t>
      </w:r>
      <w:r>
        <w:rPr>
          <w:rFonts w:ascii="宋体" w:hAnsi="宋体" w:cs="宋体" w:hint="eastAsia"/>
          <w:color w:val="3E3E3E"/>
          <w:sz w:val="21"/>
          <w:szCs w:val="21"/>
          <w:shd w:val="clear" w:color="auto" w:fill="FFFFFF"/>
        </w:rPr>
        <w:t>日起施行。</w:t>
      </w:r>
    </w:p>
    <w:p w:rsidR="00C0476B" w:rsidRDefault="00C0476B" w:rsidP="00C0476B"/>
    <w:p w:rsidR="00C0476B" w:rsidRPr="00C0476B" w:rsidRDefault="00C0476B" w:rsidP="00C0476B"/>
    <w:sectPr w:rsidR="00C0476B" w:rsidRPr="00C0476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82" w:rsidRDefault="005B5082" w:rsidP="00C0476B">
      <w:r>
        <w:separator/>
      </w:r>
    </w:p>
  </w:endnote>
  <w:endnote w:type="continuationSeparator" w:id="0">
    <w:p w:rsidR="005B5082" w:rsidRDefault="005B5082" w:rsidP="00C0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82" w:rsidRDefault="005B5082" w:rsidP="00C0476B">
      <w:r>
        <w:separator/>
      </w:r>
    </w:p>
  </w:footnote>
  <w:footnote w:type="continuationSeparator" w:id="0">
    <w:p w:rsidR="005B5082" w:rsidRDefault="005B5082" w:rsidP="00C04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pStyle w:val="5"/>
      <w:lvlText w:val="%1、"/>
      <w:lvlJc w:val="left"/>
      <w:pPr>
        <w:tabs>
          <w:tab w:val="num" w:pos="570"/>
        </w:tabs>
        <w:ind w:left="570" w:hanging="57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Zero"/>
      <w:lvlText w:val="%4．"/>
      <w:lvlJc w:val="left"/>
      <w:pPr>
        <w:tabs>
          <w:tab w:val="num" w:pos="1740"/>
        </w:tabs>
        <w:ind w:left="1740" w:hanging="480"/>
      </w:pPr>
      <w:rPr>
        <w:rFonts w:hint="default"/>
      </w:rPr>
    </w:lvl>
    <w:lvl w:ilvl="4">
      <w:start w:val="1"/>
      <w:numFmt w:val="bullet"/>
      <w:lvlText w:val="□"/>
      <w:lvlJc w:val="left"/>
      <w:pPr>
        <w:tabs>
          <w:tab w:val="num" w:pos="2040"/>
        </w:tabs>
        <w:ind w:left="2040" w:hanging="360"/>
      </w:pPr>
      <w:rPr>
        <w:rFonts w:ascii="Times New Roman" w:eastAsia="仿宋_GB2312" w:hAnsi="Times New Roman" w:hint="default"/>
      </w:rPr>
    </w:lvl>
    <w:lvl w:ilvl="5">
      <w:start w:val="1"/>
      <w:numFmt w:val="decimalZero"/>
      <w:lvlText w:val="%6."/>
      <w:lvlJc w:val="left"/>
      <w:pPr>
        <w:tabs>
          <w:tab w:val="num" w:pos="2460"/>
        </w:tabs>
        <w:ind w:left="2460" w:hanging="360"/>
      </w:pPr>
      <w:rPr>
        <w:rFonts w:hint="eastAsia"/>
      </w:rPr>
    </w:lvl>
    <w:lvl w:ilvl="6">
      <w:start w:val="1"/>
      <w:numFmt w:val="decimalEnclosedCircle"/>
      <w:lvlText w:val="%7"/>
      <w:lvlJc w:val="left"/>
      <w:pPr>
        <w:tabs>
          <w:tab w:val="num" w:pos="2880"/>
        </w:tabs>
        <w:ind w:left="2880" w:hanging="360"/>
      </w:pPr>
      <w:rPr>
        <w:rFonts w:hint="eastAsia"/>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E"/>
    <w:multiLevelType w:val="multilevel"/>
    <w:tmpl w:val="0000001E"/>
    <w:lvl w:ilvl="0">
      <w:start w:val="1"/>
      <w:numFmt w:val="decimal"/>
      <w:pStyle w:val="3"/>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7B884CB"/>
    <w:multiLevelType w:val="multilevel"/>
    <w:tmpl w:val="57B884CB"/>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0476B"/>
    <w:rsid w:val="00323B43"/>
    <w:rsid w:val="003D37D8"/>
    <w:rsid w:val="004358AB"/>
    <w:rsid w:val="00503035"/>
    <w:rsid w:val="005B5082"/>
    <w:rsid w:val="006A08C7"/>
    <w:rsid w:val="00754531"/>
    <w:rsid w:val="008B7726"/>
    <w:rsid w:val="0094033A"/>
    <w:rsid w:val="00BF3A99"/>
    <w:rsid w:val="00C0476B"/>
    <w:rsid w:val="00F67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35"/>
    <w:pPr>
      <w:widowControl w:val="0"/>
      <w:jc w:val="both"/>
    </w:pPr>
    <w:rPr>
      <w:kern w:val="2"/>
      <w:sz w:val="21"/>
    </w:rPr>
  </w:style>
  <w:style w:type="paragraph" w:styleId="1">
    <w:name w:val="heading 1"/>
    <w:basedOn w:val="a"/>
    <w:next w:val="a"/>
    <w:link w:val="1Char"/>
    <w:qFormat/>
    <w:rsid w:val="00503035"/>
    <w:pPr>
      <w:keepNext/>
      <w:keepLines/>
      <w:spacing w:line="480" w:lineRule="auto"/>
      <w:jc w:val="center"/>
      <w:outlineLvl w:val="0"/>
    </w:pPr>
    <w:rPr>
      <w:rFonts w:ascii="黑体" w:eastAsia="黑体"/>
      <w:b/>
      <w:kern w:val="44"/>
      <w:sz w:val="52"/>
    </w:rPr>
  </w:style>
  <w:style w:type="paragraph" w:styleId="2">
    <w:name w:val="heading 2"/>
    <w:basedOn w:val="a"/>
    <w:next w:val="a"/>
    <w:link w:val="2Char"/>
    <w:qFormat/>
    <w:rsid w:val="00503035"/>
    <w:pPr>
      <w:keepNext/>
      <w:keepLines/>
      <w:spacing w:before="120" w:after="120" w:line="413" w:lineRule="auto"/>
      <w:jc w:val="right"/>
      <w:outlineLvl w:val="1"/>
    </w:pPr>
    <w:rPr>
      <w:rFonts w:ascii="黑体" w:eastAsia="黑体" w:hAnsi="Arial"/>
      <w:i/>
      <w:sz w:val="32"/>
    </w:rPr>
  </w:style>
  <w:style w:type="paragraph" w:styleId="3">
    <w:name w:val="heading 3"/>
    <w:basedOn w:val="a"/>
    <w:next w:val="a"/>
    <w:link w:val="3Char"/>
    <w:qFormat/>
    <w:rsid w:val="00503035"/>
    <w:pPr>
      <w:keepNext/>
      <w:keepLines/>
      <w:numPr>
        <w:numId w:val="1"/>
      </w:numPr>
      <w:spacing w:before="120" w:after="120" w:line="413" w:lineRule="auto"/>
      <w:outlineLvl w:val="2"/>
    </w:pPr>
    <w:rPr>
      <w:rFonts w:ascii="黑体" w:eastAsia="黑体"/>
      <w:sz w:val="32"/>
    </w:rPr>
  </w:style>
  <w:style w:type="paragraph" w:styleId="4">
    <w:name w:val="heading 4"/>
    <w:basedOn w:val="a"/>
    <w:next w:val="a"/>
    <w:link w:val="4Char"/>
    <w:qFormat/>
    <w:rsid w:val="00503035"/>
    <w:pPr>
      <w:keepNext/>
      <w:keepLines/>
      <w:spacing w:before="280" w:after="290" w:line="374" w:lineRule="auto"/>
      <w:jc w:val="distribute"/>
      <w:outlineLvl w:val="3"/>
    </w:pPr>
    <w:rPr>
      <w:rFonts w:ascii="Arial" w:eastAsia="黑体" w:hAnsi="Arial"/>
      <w:sz w:val="28"/>
    </w:rPr>
  </w:style>
  <w:style w:type="paragraph" w:styleId="5">
    <w:name w:val="heading 5"/>
    <w:basedOn w:val="a"/>
    <w:next w:val="a"/>
    <w:link w:val="5Char"/>
    <w:qFormat/>
    <w:rsid w:val="00503035"/>
    <w:pPr>
      <w:keepNext/>
      <w:numPr>
        <w:numId w:val="2"/>
      </w:numPr>
      <w:spacing w:line="480" w:lineRule="exact"/>
      <w:outlineLvl w:val="4"/>
    </w:pPr>
    <w:rPr>
      <w:rFonts w:ascii="宋体" w:hAnsi="宋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03035"/>
    <w:rPr>
      <w:rFonts w:ascii="黑体" w:eastAsia="黑体"/>
      <w:b/>
      <w:kern w:val="44"/>
      <w:sz w:val="52"/>
    </w:rPr>
  </w:style>
  <w:style w:type="character" w:customStyle="1" w:styleId="2Char">
    <w:name w:val="标题 2 Char"/>
    <w:basedOn w:val="a0"/>
    <w:link w:val="2"/>
    <w:rsid w:val="00503035"/>
    <w:rPr>
      <w:rFonts w:ascii="黑体" w:eastAsia="黑体" w:hAnsi="Arial"/>
      <w:i/>
      <w:kern w:val="2"/>
      <w:sz w:val="32"/>
    </w:rPr>
  </w:style>
  <w:style w:type="character" w:customStyle="1" w:styleId="3Char">
    <w:name w:val="标题 3 Char"/>
    <w:basedOn w:val="a0"/>
    <w:link w:val="3"/>
    <w:rsid w:val="00503035"/>
    <w:rPr>
      <w:rFonts w:ascii="黑体" w:eastAsia="黑体"/>
      <w:kern w:val="2"/>
      <w:sz w:val="32"/>
    </w:rPr>
  </w:style>
  <w:style w:type="character" w:customStyle="1" w:styleId="4Char">
    <w:name w:val="标题 4 Char"/>
    <w:basedOn w:val="a0"/>
    <w:link w:val="4"/>
    <w:rsid w:val="00503035"/>
    <w:rPr>
      <w:rFonts w:ascii="Arial" w:eastAsia="黑体" w:hAnsi="Arial"/>
      <w:kern w:val="2"/>
      <w:sz w:val="28"/>
    </w:rPr>
  </w:style>
  <w:style w:type="character" w:customStyle="1" w:styleId="5Char">
    <w:name w:val="标题 5 Char"/>
    <w:basedOn w:val="a0"/>
    <w:link w:val="5"/>
    <w:rsid w:val="00503035"/>
    <w:rPr>
      <w:rFonts w:ascii="宋体" w:hAnsi="宋体"/>
      <w:kern w:val="2"/>
      <w:sz w:val="24"/>
    </w:rPr>
  </w:style>
  <w:style w:type="paragraph" w:styleId="a3">
    <w:name w:val="header"/>
    <w:basedOn w:val="a"/>
    <w:link w:val="Char"/>
    <w:uiPriority w:val="99"/>
    <w:semiHidden/>
    <w:unhideWhenUsed/>
    <w:rsid w:val="00C04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476B"/>
    <w:rPr>
      <w:kern w:val="2"/>
      <w:sz w:val="18"/>
      <w:szCs w:val="18"/>
    </w:rPr>
  </w:style>
  <w:style w:type="paragraph" w:styleId="a4">
    <w:name w:val="footer"/>
    <w:basedOn w:val="a"/>
    <w:link w:val="Char0"/>
    <w:uiPriority w:val="99"/>
    <w:semiHidden/>
    <w:unhideWhenUsed/>
    <w:rsid w:val="00C047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476B"/>
    <w:rPr>
      <w:kern w:val="2"/>
      <w:sz w:val="18"/>
      <w:szCs w:val="18"/>
    </w:rPr>
  </w:style>
  <w:style w:type="character" w:styleId="a5">
    <w:name w:val="Hyperlink"/>
    <w:basedOn w:val="a0"/>
    <w:rsid w:val="00C0476B"/>
    <w:rPr>
      <w:color w:val="3E3E3E"/>
      <w:u w:val="none"/>
    </w:rPr>
  </w:style>
  <w:style w:type="paragraph" w:styleId="a6">
    <w:name w:val="Normal (Web)"/>
    <w:basedOn w:val="a"/>
    <w:rsid w:val="00C0476B"/>
    <w:pPr>
      <w:jc w:val="left"/>
    </w:pPr>
    <w:rPr>
      <w:rFonts w:ascii="Calibri" w:hAnsi="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6law.cn/tiaoli/193.aspx" TargetMode="External"/><Relationship Id="rId13" Type="http://schemas.openxmlformats.org/officeDocument/2006/relationships/hyperlink" Target="http://www.66law.cn/tiaoli/193.aspx" TargetMode="External"/><Relationship Id="rId3" Type="http://schemas.openxmlformats.org/officeDocument/2006/relationships/settings" Target="settings.xml"/><Relationship Id="rId7" Type="http://schemas.openxmlformats.org/officeDocument/2006/relationships/hyperlink" Target="http://www.66law.cn/tiaoli/193.aspx" TargetMode="External"/><Relationship Id="rId12" Type="http://schemas.openxmlformats.org/officeDocument/2006/relationships/hyperlink" Target="http://www.66law.cn/tiaoli/19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6law.cn/tiaoli/193.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66law.cn/tiaoli/193.aspx" TargetMode="External"/><Relationship Id="rId4" Type="http://schemas.openxmlformats.org/officeDocument/2006/relationships/webSettings" Target="webSettings.xml"/><Relationship Id="rId9" Type="http://schemas.openxmlformats.org/officeDocument/2006/relationships/hyperlink" Target="http://www.66law.cn/tiaoli/193.asp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1672</Words>
  <Characters>9535</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2018-09-16T11:42:00Z</dcterms:created>
  <dcterms:modified xsi:type="dcterms:W3CDTF">2018-09-16T11:44:00Z</dcterms:modified>
</cp:coreProperties>
</file>